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2A8E" w14:textId="77777777" w:rsidR="00E046E6" w:rsidRDefault="00E046E6">
      <w:pPr>
        <w:pStyle w:val="Normale1"/>
        <w:rPr>
          <w:rFonts w:cs="Times New Roman"/>
          <w:sz w:val="24"/>
          <w:szCs w:val="24"/>
        </w:rPr>
      </w:pPr>
    </w:p>
    <w:tbl>
      <w:tblPr>
        <w:tblW w:w="9778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E046E6" w14:paraId="1593F144" w14:textId="77777777">
        <w:tc>
          <w:tcPr>
            <w:tcW w:w="4889" w:type="dxa"/>
          </w:tcPr>
          <w:p w14:paraId="58D65689" w14:textId="77777777" w:rsidR="00E046E6" w:rsidRDefault="00790BCB">
            <w:pPr>
              <w:pStyle w:val="Normale1"/>
              <w:keepNext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CLASSE  </w:t>
            </w:r>
          </w:p>
        </w:tc>
        <w:tc>
          <w:tcPr>
            <w:tcW w:w="4888" w:type="dxa"/>
          </w:tcPr>
          <w:p w14:paraId="31C2B484" w14:textId="77777777" w:rsidR="00E046E6" w:rsidRDefault="00790BCB">
            <w:pPr>
              <w:pStyle w:val="Normale1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 xml:space="preserve">                             A.S. </w:t>
            </w:r>
          </w:p>
        </w:tc>
      </w:tr>
      <w:tr w:rsidR="00E046E6" w14:paraId="092CC994" w14:textId="77777777">
        <w:tc>
          <w:tcPr>
            <w:tcW w:w="9777" w:type="dxa"/>
            <w:gridSpan w:val="2"/>
          </w:tcPr>
          <w:p w14:paraId="679B71DA" w14:textId="77777777" w:rsidR="00E046E6" w:rsidRDefault="00E046E6">
            <w:pPr>
              <w:pStyle w:val="Normale1"/>
              <w:rPr>
                <w:rFonts w:ascii="Verdana" w:hAnsi="Verdana" w:cs="Verdana"/>
              </w:rPr>
            </w:pPr>
          </w:p>
          <w:p w14:paraId="516BA238" w14:textId="77777777" w:rsidR="00E046E6" w:rsidRDefault="00E046E6">
            <w:pPr>
              <w:pStyle w:val="Normale1"/>
              <w:rPr>
                <w:rFonts w:ascii="Verdana" w:hAnsi="Verdana" w:cs="Verdana"/>
              </w:rPr>
            </w:pPr>
          </w:p>
          <w:p w14:paraId="293B1902" w14:textId="77777777" w:rsidR="00E046E6" w:rsidRDefault="00E046E6">
            <w:pPr>
              <w:pStyle w:val="Normale1"/>
              <w:rPr>
                <w:rFonts w:ascii="Verdana" w:hAnsi="Verdana" w:cs="Verdana"/>
              </w:rPr>
            </w:pPr>
          </w:p>
          <w:p w14:paraId="5B3B3352" w14:textId="77777777" w:rsidR="00E046E6" w:rsidRDefault="00790BCB">
            <w:pPr>
              <w:pStyle w:val="Normale1"/>
              <w:keepNext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COORDINATORE PROF. </w:t>
            </w:r>
          </w:p>
        </w:tc>
      </w:tr>
    </w:tbl>
    <w:p w14:paraId="163DDEC0" w14:textId="77777777" w:rsidR="00E046E6" w:rsidRDefault="00E046E6">
      <w:pPr>
        <w:pStyle w:val="Normale1"/>
        <w:rPr>
          <w:rFonts w:ascii="Verdana" w:hAnsi="Verdana" w:cs="Verdana"/>
        </w:rPr>
      </w:pPr>
    </w:p>
    <w:p w14:paraId="5E973720" w14:textId="77777777" w:rsidR="00E046E6" w:rsidRDefault="00E046E6">
      <w:pPr>
        <w:pStyle w:val="Normale1"/>
        <w:rPr>
          <w:rFonts w:ascii="Verdana" w:hAnsi="Verdana" w:cs="Verdana"/>
        </w:rPr>
      </w:pPr>
    </w:p>
    <w:p w14:paraId="6A2ABC7C" w14:textId="77777777" w:rsidR="00E046E6" w:rsidRDefault="00790BCB">
      <w:pPr>
        <w:pStyle w:val="Normale1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SITUAZIONE GENERALE DELLA CLASSE </w:t>
      </w:r>
    </w:p>
    <w:tbl>
      <w:tblPr>
        <w:tblW w:w="9405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E046E6" w14:paraId="2E811DA3" w14:textId="77777777"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D68A" w14:textId="77777777" w:rsidR="00E046E6" w:rsidRDefault="00E046E6">
            <w:pPr>
              <w:pStyle w:val="Normale1"/>
              <w:rPr>
                <w:rFonts w:cs="Times New Roman"/>
              </w:rPr>
            </w:pPr>
          </w:p>
          <w:p w14:paraId="506C186A" w14:textId="77777777" w:rsidR="00E046E6" w:rsidRDefault="00E046E6">
            <w:pPr>
              <w:pStyle w:val="Normale1"/>
              <w:rPr>
                <w:rFonts w:cs="Times New Roman"/>
              </w:rPr>
            </w:pPr>
          </w:p>
          <w:p w14:paraId="5DF181C2" w14:textId="77777777" w:rsidR="00E046E6" w:rsidRDefault="00E046E6">
            <w:pPr>
              <w:pStyle w:val="Normale1"/>
              <w:rPr>
                <w:rFonts w:cs="Times New Roman"/>
              </w:rPr>
            </w:pPr>
          </w:p>
          <w:p w14:paraId="150BD4DC" w14:textId="77777777" w:rsidR="00E046E6" w:rsidRDefault="00E046E6">
            <w:pPr>
              <w:pStyle w:val="Normale1"/>
              <w:rPr>
                <w:rFonts w:cs="Times New Roman"/>
              </w:rPr>
            </w:pPr>
          </w:p>
          <w:p w14:paraId="01F1A630" w14:textId="77777777" w:rsidR="00E046E6" w:rsidRDefault="00E046E6">
            <w:pPr>
              <w:pStyle w:val="Normale1"/>
              <w:rPr>
                <w:rFonts w:cs="Times New Roman"/>
              </w:rPr>
            </w:pPr>
          </w:p>
        </w:tc>
      </w:tr>
    </w:tbl>
    <w:p w14:paraId="2A5AB16A" w14:textId="77777777" w:rsidR="00E046E6" w:rsidRDefault="00E046E6">
      <w:pPr>
        <w:rPr>
          <w:rFonts w:cs="Times New Roman"/>
        </w:rPr>
      </w:pPr>
    </w:p>
    <w:p w14:paraId="7454E6A7" w14:textId="77777777" w:rsidR="00E046E6" w:rsidRDefault="00790BCB">
      <w:pPr>
        <w:rPr>
          <w:rFonts w:ascii="Verdana" w:eastAsia="Arial Unicode MS" w:hAnsi="Verdana" w:cs="Verdana"/>
          <w:b/>
          <w:bCs/>
          <w:color w:val="auto"/>
        </w:rPr>
      </w:pPr>
      <w:r>
        <w:rPr>
          <w:rFonts w:ascii="Verdana" w:eastAsia="Arial Unicode MS" w:hAnsi="Verdana" w:cs="Verdana"/>
          <w:b/>
          <w:bCs/>
          <w:color w:val="auto"/>
        </w:rPr>
        <w:t>ABILITA' PERSEGUITE IN RELAZIONE ALLE COMPETENZE IN ESITO AL TERMINE DEL V LICEO CLASSICO</w:t>
      </w:r>
      <w:r>
        <w:rPr>
          <w:rFonts w:ascii="Verdana" w:eastAsia="Arial Unicode MS" w:hAnsi="Verdana" w:cs="Verdana"/>
          <w:color w:val="FF6600"/>
        </w:rPr>
        <w:t xml:space="preserve"> </w:t>
      </w:r>
      <w:r>
        <w:rPr>
          <w:rFonts w:ascii="Verdana" w:eastAsia="Arial Unicode MS" w:hAnsi="Verdana" w:cs="Verdana"/>
          <w:b/>
          <w:bCs/>
          <w:color w:val="auto"/>
        </w:rPr>
        <w:t>- DISCIPLINE COINVOLTE (per i contenuti si rimanda alle programmazioni individuali)</w:t>
      </w:r>
    </w:p>
    <w:tbl>
      <w:tblPr>
        <w:tblW w:w="9650" w:type="dxa"/>
        <w:tblInd w:w="-10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0"/>
        <w:gridCol w:w="4859"/>
        <w:gridCol w:w="1621"/>
      </w:tblGrid>
      <w:tr w:rsidR="00E046E6" w14:paraId="71878546" w14:textId="77777777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88E1" w14:textId="77777777" w:rsidR="00E046E6" w:rsidRDefault="00790BCB">
            <w:pPr>
              <w:pStyle w:val="NormaleWeb"/>
              <w:spacing w:beforeAutospacing="0" w:afterAutospacing="0" w:line="24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Competenza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1574" w14:textId="77777777" w:rsidR="00E046E6" w:rsidRDefault="00790BCB">
            <w:pPr>
              <w:pStyle w:val="NormaleWeb"/>
              <w:spacing w:beforeAutospacing="0" w:afterAutospacing="0" w:line="24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C466" w14:textId="77777777" w:rsidR="00E046E6" w:rsidRDefault="00790BCB">
            <w:pPr>
              <w:pStyle w:val="NormaleWeb"/>
              <w:spacing w:beforeAutospacing="0" w:afterAutospacing="0" w:line="24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Discipline coinvolte</w:t>
            </w:r>
          </w:p>
        </w:tc>
      </w:tr>
      <w:tr w:rsidR="00E046E6" w14:paraId="34B2360D" w14:textId="77777777">
        <w:tc>
          <w:tcPr>
            <w:tcW w:w="317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7710B0F5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Padroneggiare un metodo di studio autonomo e flessibile, che consenta di condurre ricerche e approfondimenti personali e di continuare in modo efficace i successivi studi superiori e di apprendere lungo l’intero arco della vita</w:t>
            </w:r>
          </w:p>
          <w:p w14:paraId="5661A1CF" w14:textId="77777777" w:rsidR="00E046E6" w:rsidRDefault="00E046E6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774F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Recuperare in autonomia  i prerequisiti necessari  per affrontare un argomento di studio</w:t>
            </w:r>
          </w:p>
          <w:p w14:paraId="06B30E3C" w14:textId="77777777" w:rsidR="00E046E6" w:rsidRDefault="00E046E6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1E35C314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 Applicare in autonomia le strategie di studio coerenti con l’argomento affrontato.</w:t>
            </w:r>
          </w:p>
          <w:p w14:paraId="0F89A159" w14:textId="77777777" w:rsidR="00E046E6" w:rsidRDefault="00E046E6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2DFF86F6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 Leggere criticamente,in ottica interdisciplinare, fenomeni, fonti e opere d’arte, anche mettendo in relazione il pensiero dell’autore e le proprie esperienze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5" w:type="dxa"/>
            </w:tcMar>
          </w:tcPr>
          <w:p w14:paraId="3EE9449D" w14:textId="77777777" w:rsidR="00E046E6" w:rsidRDefault="00790BCB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Tutte le discipline</w:t>
            </w:r>
          </w:p>
          <w:p w14:paraId="15FA0C2F" w14:textId="77777777" w:rsidR="00E046E6" w:rsidRDefault="00E046E6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</w:tc>
      </w:tr>
      <w:tr w:rsidR="00E046E6" w14:paraId="13A6DEE8" w14:textId="77777777">
        <w:tc>
          <w:tcPr>
            <w:tcW w:w="3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33D0556F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Utilizzare gli strumenti del Problem Posing &amp; Solving e i procedimenti argomentativi sia della scienza sia dell'indagine di tipo umanistico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6A4C74" w14:textId="77777777" w:rsidR="00E046E6" w:rsidRDefault="00790BCB">
            <w:pPr>
              <w:pStyle w:val="Normale1"/>
              <w:spacing w:after="140" w:line="288" w:lineRule="auto"/>
              <w:rPr>
                <w:rFonts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>1) Individuare la natura di un problema complesso</w:t>
            </w:r>
          </w:p>
          <w:p w14:paraId="3B03E2C5" w14:textId="77777777" w:rsidR="00E046E6" w:rsidRDefault="00790BCB">
            <w:pPr>
              <w:pStyle w:val="Normale1"/>
              <w:spacing w:after="140" w:line="288" w:lineRule="auto"/>
              <w:rPr>
                <w:rFonts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 xml:space="preserve">2) Analizzare un problema complesso nelle sue componenti </w:t>
            </w:r>
          </w:p>
          <w:p w14:paraId="1F1F773C" w14:textId="77777777" w:rsidR="00E046E6" w:rsidRDefault="00790BCB">
            <w:pPr>
              <w:pStyle w:val="Normale1"/>
              <w:spacing w:after="140" w:line="288" w:lineRule="auto"/>
              <w:rPr>
                <w:rFonts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 xml:space="preserve">3) Adottare le strategie più adatte a risolvere un problema complesso </w:t>
            </w:r>
          </w:p>
          <w:p w14:paraId="152E0035" w14:textId="77777777" w:rsidR="00E046E6" w:rsidRDefault="00790BCB">
            <w:pPr>
              <w:pStyle w:val="Normale1"/>
              <w:spacing w:after="140" w:line="288" w:lineRule="auto"/>
              <w:rPr>
                <w:rFonts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>4) Riflettere sulle strategie adottate e valutarle in relazione all’efficacia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5" w:type="dxa"/>
            </w:tcMar>
          </w:tcPr>
          <w:p w14:paraId="20CAA8B4" w14:textId="77777777" w:rsidR="00E046E6" w:rsidRDefault="00790BCB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Tutte le discipline</w:t>
            </w:r>
          </w:p>
          <w:p w14:paraId="19B6C4C1" w14:textId="77777777" w:rsidR="00E046E6" w:rsidRDefault="00E046E6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</w:tc>
      </w:tr>
      <w:tr w:rsidR="00E046E6" w14:paraId="7E8578CE" w14:textId="77777777">
        <w:tc>
          <w:tcPr>
            <w:tcW w:w="3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03C22601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Utilizzare </w:t>
            </w:r>
            <w:r>
              <w:rPr>
                <w:rFonts w:cs="Times New Roman"/>
                <w:sz w:val="22"/>
                <w:szCs w:val="22"/>
              </w:rPr>
              <w:t>criticamente strumenti informatici e telematici per svolgere attività di studio e di approfondimento, per fare ricerca e per comunicare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89EEC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1)  Usare programmi per gestire e rappresentare dati, condividere documenti </w:t>
            </w:r>
          </w:p>
          <w:p w14:paraId="7935A42A" w14:textId="77777777" w:rsidR="00E046E6" w:rsidRDefault="00E046E6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19E7D6B2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Usare criticamente le tecnologie multimediali per approfondimenti/presentazioni relativi ad argomenti di studio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2432D1" w14:textId="77777777" w:rsidR="00E046E6" w:rsidRDefault="00790BCB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Matematica</w:t>
            </w:r>
          </w:p>
          <w:p w14:paraId="7DBE790D" w14:textId="77777777" w:rsidR="00E046E6" w:rsidRDefault="00790BCB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Lettere</w:t>
            </w:r>
          </w:p>
          <w:p w14:paraId="0F36F51E" w14:textId="77777777" w:rsidR="00E046E6" w:rsidRDefault="00790BCB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Religione</w:t>
            </w:r>
          </w:p>
          <w:p w14:paraId="4A662A15" w14:textId="77777777" w:rsidR="00E046E6" w:rsidRDefault="00790BCB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 dell’arte</w:t>
            </w:r>
          </w:p>
          <w:p w14:paraId="4C694B95" w14:textId="77777777" w:rsidR="00E046E6" w:rsidRDefault="00E046E6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</w:tc>
      </w:tr>
      <w:tr w:rsidR="00E046E6" w14:paraId="6F2F5F99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61786355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Operare in contesti professionali e interpersonali svolgendo compiti di collaborazione critica e propositiva nei gruppi di lavoro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78E51" w14:textId="77777777" w:rsidR="00E046E6" w:rsidRDefault="00790BCB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1)  </w:t>
            </w:r>
            <w:r>
              <w:rPr>
                <w:rFonts w:cs="Times New Roman"/>
                <w:sz w:val="22"/>
                <w:szCs w:val="22"/>
              </w:rPr>
              <w:t>Agire secondo le regole esplicitate dal conduttore/ tutor aziendale</w:t>
            </w:r>
          </w:p>
          <w:p w14:paraId="056B9C7C" w14:textId="77777777" w:rsidR="00E046E6" w:rsidRDefault="00E046E6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  <w:p w14:paraId="0C5EF979" w14:textId="77777777" w:rsidR="00E046E6" w:rsidRDefault="00790BCB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 Ascoltare, osservare, applicare, condividere, mediare proporre criticamente  in funzione del compito assegnato</w:t>
            </w:r>
          </w:p>
          <w:p w14:paraId="329541D1" w14:textId="77777777" w:rsidR="00E046E6" w:rsidRDefault="00E046E6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0AC4DF" w14:textId="77777777" w:rsidR="00E046E6" w:rsidRDefault="00790BCB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Tutte le discipline</w:t>
            </w:r>
          </w:p>
        </w:tc>
      </w:tr>
      <w:tr w:rsidR="00E046E6" w14:paraId="3B71F3D0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07736074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Agire conoscendo i presupposti culturali e la </w:t>
            </w:r>
            <w:r>
              <w:rPr>
                <w:rFonts w:cs="Times New Roman"/>
                <w:sz w:val="22"/>
                <w:szCs w:val="22"/>
              </w:rPr>
              <w:t>natura delle istituzioni politiche, giuridiche, sociali ed economiche, con riferimento all’Italia e all’Europa e secondo i diritti e doveri dell'essere cittadini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7FCF5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Agire nel pieno rispetto dei diritti e dei doveri relativi alla cittadinanza italiana ed europea</w:t>
            </w:r>
          </w:p>
          <w:p w14:paraId="14C03366" w14:textId="77777777" w:rsidR="00E046E6" w:rsidRDefault="00E046E6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2C809537" w14:textId="77777777" w:rsidR="00E046E6" w:rsidRDefault="00790BCB">
            <w:pPr>
              <w:pStyle w:val="Normale1"/>
              <w:spacing w:after="140" w:line="288" w:lineRule="auto"/>
              <w:rPr>
                <w:rFonts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>2) Riconoscere la complessità storica dell’identità italiana ed europea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E92B8E" w14:textId="77777777" w:rsidR="00E046E6" w:rsidRDefault="00790BCB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Lettere</w:t>
            </w:r>
          </w:p>
          <w:p w14:paraId="1B38D8DB" w14:textId="77777777" w:rsidR="00E046E6" w:rsidRDefault="00790BCB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</w:t>
            </w:r>
          </w:p>
          <w:p w14:paraId="6EE3FD1B" w14:textId="77777777" w:rsidR="00E046E6" w:rsidRDefault="00790BCB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Filosofia</w:t>
            </w:r>
          </w:p>
        </w:tc>
      </w:tr>
      <w:tr w:rsidR="00E046E6" w14:paraId="189BC117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1DA347E9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Avere piena padronanza del proprio corpo, nella consapevolezza che rivestono i corretti stili di vita e la pratica dell’attività motoria e sportiva ai fini di un complessivo equilibrio psico-fisico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A64DA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Elaborare in autonomia  un percorso motorio individuale e/o di gruppo</w:t>
            </w:r>
          </w:p>
          <w:p w14:paraId="55CBC34E" w14:textId="77777777" w:rsidR="00E046E6" w:rsidRDefault="00E046E6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05106573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2)  Gestire le proprie emozioni nelle diverse situazioni </w:t>
            </w:r>
          </w:p>
          <w:p w14:paraId="6110A5A5" w14:textId="77777777" w:rsidR="00E046E6" w:rsidRDefault="00E046E6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56AFA5F9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Adottare stili di vita che promuovano la salute propria e altrui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7F250A" w14:textId="77777777" w:rsidR="00E046E6" w:rsidRDefault="00790BCB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 Motorie</w:t>
            </w:r>
          </w:p>
          <w:p w14:paraId="47BCB378" w14:textId="77777777" w:rsidR="00E046E6" w:rsidRDefault="00E046E6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  <w:p w14:paraId="2D3DDD55" w14:textId="77777777" w:rsidR="00E046E6" w:rsidRDefault="00E046E6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  <w:p w14:paraId="3960DE72" w14:textId="77777777" w:rsidR="00E046E6" w:rsidRDefault="00E046E6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  <w:p w14:paraId="544289B7" w14:textId="77777777" w:rsidR="00E046E6" w:rsidRDefault="00E046E6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  <w:p w14:paraId="17AA0434" w14:textId="77777777" w:rsidR="00E046E6" w:rsidRDefault="00E046E6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  <w:p w14:paraId="707006BF" w14:textId="77777777" w:rsidR="00E046E6" w:rsidRDefault="00790BCB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 Naturali</w:t>
            </w:r>
          </w:p>
          <w:p w14:paraId="14BFAEA6" w14:textId="77777777" w:rsidR="00E046E6" w:rsidRDefault="00E046E6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</w:tc>
      </w:tr>
      <w:tr w:rsidR="00E046E6" w14:paraId="040CC4E3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2A4B5E55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Padroneggiare pienamente la lingua italiana, così da utilizzare registri linguistici adeguati nei diversi contesti comunicativi  e comprendere appieno testi complessi di diversa natura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EA797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Comprendere un testo anche complesso (letterario e no) nel suo sviluppo concettuale e coglierne i significati impliciti</w:t>
            </w:r>
          </w:p>
          <w:p w14:paraId="382014FC" w14:textId="77777777" w:rsidR="00E046E6" w:rsidRDefault="00E046E6">
            <w:pPr>
              <w:pStyle w:val="Normale1"/>
              <w:widowControl w:val="0"/>
              <w:jc w:val="both"/>
              <w:rPr>
                <w:rFonts w:cs="Times New Roman"/>
                <w:sz w:val="22"/>
                <w:szCs w:val="22"/>
              </w:rPr>
            </w:pPr>
          </w:p>
          <w:p w14:paraId="41D1EC2D" w14:textId="77777777" w:rsidR="00E046E6" w:rsidRDefault="00790BCB">
            <w:pPr>
              <w:pStyle w:val="Normale1"/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Produrre testi scritti e orali in modo chiaro, coeso e coerente, in forma appropriata , con apporti originali</w:t>
            </w:r>
          </w:p>
          <w:p w14:paraId="2D5E5204" w14:textId="77777777" w:rsidR="00E046E6" w:rsidRDefault="00E046E6">
            <w:pPr>
              <w:pStyle w:val="Normale1"/>
              <w:widowControl w:val="0"/>
              <w:jc w:val="both"/>
              <w:rPr>
                <w:rFonts w:cs="Times New Roman"/>
                <w:sz w:val="22"/>
                <w:szCs w:val="22"/>
              </w:rPr>
            </w:pPr>
          </w:p>
          <w:p w14:paraId="167D2ADD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3) Utilizzare in modo efficace e vario il </w:t>
            </w:r>
            <w:r>
              <w:rPr>
                <w:rFonts w:cs="Times New Roman"/>
                <w:sz w:val="22"/>
                <w:szCs w:val="22"/>
              </w:rPr>
              <w:t>lessico delle diverse discipline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E217BB" w14:textId="77777777" w:rsidR="00E046E6" w:rsidRDefault="00790BCB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Filosofia</w:t>
            </w:r>
          </w:p>
          <w:p w14:paraId="2EB54AA9" w14:textId="77777777" w:rsidR="00E046E6" w:rsidRDefault="00790BCB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Fisica</w:t>
            </w:r>
          </w:p>
          <w:p w14:paraId="7BFDF42E" w14:textId="77777777" w:rsidR="00E046E6" w:rsidRDefault="00790BCB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Lettere</w:t>
            </w:r>
          </w:p>
          <w:p w14:paraId="588D9127" w14:textId="77777777" w:rsidR="00E046E6" w:rsidRDefault="00790BCB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Matematica</w:t>
            </w:r>
          </w:p>
          <w:p w14:paraId="4A067C87" w14:textId="77777777" w:rsidR="00E046E6" w:rsidRDefault="00790BCB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Religione</w:t>
            </w:r>
          </w:p>
          <w:p w14:paraId="75E42E71" w14:textId="77777777" w:rsidR="00E046E6" w:rsidRDefault="00790BCB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</w:t>
            </w:r>
          </w:p>
          <w:p w14:paraId="4DD6985D" w14:textId="77777777" w:rsidR="00E046E6" w:rsidRDefault="00790BCB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 Motorie</w:t>
            </w:r>
          </w:p>
          <w:p w14:paraId="3CA0169B" w14:textId="77777777" w:rsidR="00E046E6" w:rsidRDefault="00790BCB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</w:t>
            </w:r>
          </w:p>
          <w:p w14:paraId="64900495" w14:textId="77777777" w:rsidR="00E046E6" w:rsidRDefault="00790BCB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 dell’arte</w:t>
            </w:r>
          </w:p>
        </w:tc>
      </w:tr>
      <w:tr w:rsidR="00E046E6" w14:paraId="114BA09E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78E9FC7F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Comunicare in lingua inglese almeno a livello B2 (QCER)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891A4" w14:textId="77777777" w:rsidR="00E046E6" w:rsidRDefault="00790BCB">
            <w:pPr>
              <w:pStyle w:val="Normale1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1)  Interagire con un parlante nativo con relativa scioltezza e </w:t>
            </w:r>
            <w:r>
              <w:rPr>
                <w:rFonts w:cs="Times New Roman"/>
                <w:sz w:val="22"/>
                <w:szCs w:val="22"/>
              </w:rPr>
              <w:t>spontaneità, senza eccessiva fatica e tensione</w:t>
            </w:r>
          </w:p>
          <w:p w14:paraId="69482401" w14:textId="77777777" w:rsidR="00E046E6" w:rsidRDefault="00E046E6">
            <w:pPr>
              <w:pStyle w:val="Normale1"/>
              <w:widowControl w:val="0"/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0F9A3BFE" w14:textId="77777777" w:rsidR="00E046E6" w:rsidRDefault="00790BCB">
            <w:pPr>
              <w:pStyle w:val="Normale1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Comprendere le idee fondamentali e i significati impliciti di testi complessi su argomenti sia concreti sia astratti.</w:t>
            </w:r>
          </w:p>
          <w:p w14:paraId="2AFC3BE4" w14:textId="77777777" w:rsidR="00E046E6" w:rsidRDefault="00E046E6">
            <w:pPr>
              <w:pStyle w:val="Normale1"/>
              <w:widowControl w:val="0"/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299271A5" w14:textId="77777777" w:rsidR="00E046E6" w:rsidRDefault="00790BCB">
            <w:pPr>
              <w:pStyle w:val="Normale1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 Produrre testi chiari e articolati, di natura espositiva o argomentativa,</w:t>
            </w:r>
          </w:p>
          <w:p w14:paraId="721E9C48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su un’ampia gamma di temi. 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5E7217" w14:textId="77777777" w:rsidR="00E046E6" w:rsidRDefault="00790BCB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Inglese</w:t>
            </w:r>
          </w:p>
        </w:tc>
      </w:tr>
      <w:tr w:rsidR="00E046E6" w14:paraId="4BBD03A7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1D5D9316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Affrontare i testi greci e latini con  un metodo di traduzione rigoroso, </w:t>
            </w:r>
            <w:r>
              <w:rPr>
                <w:rFonts w:cs="Times New Roman"/>
                <w:sz w:val="22"/>
                <w:szCs w:val="22"/>
              </w:rPr>
              <w:lastRenderedPageBreak/>
              <w:t>che permetta di coglierne appieno il contenuto e renderlo in un italiano corretto e preciso.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0639F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1)  Riconoscere forme e strutture e renderle adeguatamente in italiano</w:t>
            </w:r>
          </w:p>
          <w:p w14:paraId="205AA02F" w14:textId="77777777" w:rsidR="00E046E6" w:rsidRDefault="00E046E6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4FBFE13F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Scegliere i significati dei termini</w:t>
            </w:r>
            <w:r>
              <w:rPr>
                <w:rFonts w:cs="Times New Roman"/>
                <w:sz w:val="22"/>
                <w:szCs w:val="22"/>
              </w:rPr>
              <w:br/>
              <w:t>più efficaci in relazione al contesto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31143E" w14:textId="77777777" w:rsidR="00E046E6" w:rsidRDefault="00790BCB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Latino </w:t>
            </w:r>
          </w:p>
          <w:p w14:paraId="68E246A4" w14:textId="77777777" w:rsidR="00E046E6" w:rsidRDefault="00790BCB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Greco</w:t>
            </w:r>
          </w:p>
        </w:tc>
      </w:tr>
      <w:tr w:rsidR="00E046E6" w14:paraId="74A978A3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2D420419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Padroneggiare metodi e strumenti dell’indagine storico-geografica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3F22C" w14:textId="77777777" w:rsidR="00E046E6" w:rsidRDefault="00790BCB">
            <w:pPr>
              <w:pStyle w:val="Normale1"/>
              <w:spacing w:after="140" w:line="288" w:lineRule="auto"/>
              <w:rPr>
                <w:rFonts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 xml:space="preserve">1)  Riconoscere le dimensioni del tempo e dello spazio, leggendo carte </w:t>
            </w:r>
            <w:r>
              <w:rPr>
                <w:rFonts w:cs="Times New Roman"/>
                <w:sz w:val="22"/>
                <w:szCs w:val="22"/>
                <w:highlight w:val="white"/>
              </w:rPr>
              <w:t>geografiche e storiche, dati e grafici</w:t>
            </w:r>
          </w:p>
          <w:p w14:paraId="248E5994" w14:textId="77777777" w:rsidR="00E046E6" w:rsidRDefault="00790BCB">
            <w:pPr>
              <w:pStyle w:val="Normale1"/>
              <w:spacing w:after="140" w:line="288" w:lineRule="auto"/>
              <w:rPr>
                <w:rFonts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>2)  Distinguere e comprendere le diverse tipologie di fonti storiche  e/o storiografiche, confrontando interpretazioni storiografiche</w:t>
            </w:r>
          </w:p>
          <w:p w14:paraId="040F4335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 Comprendere analogie, differenze e  nessi  tra fenomeni, operando analisi complesse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9203D2" w14:textId="77777777" w:rsidR="00E046E6" w:rsidRDefault="00790BCB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</w:t>
            </w:r>
          </w:p>
        </w:tc>
      </w:tr>
      <w:tr w:rsidR="00E046E6" w14:paraId="06DA121B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2485EDE4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Padroneggiare metodi e strumenti dell'indagine filosofica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4143A" w14:textId="77777777" w:rsidR="00E046E6" w:rsidRDefault="00790BCB">
            <w:pPr>
              <w:pStyle w:val="Normale1"/>
              <w:spacing w:after="140" w:line="288" w:lineRule="auto"/>
              <w:rPr>
                <w:rFonts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 xml:space="preserve">1)  Problematizzare una situazione in termini filosofici e ipotizzare una risposta </w:t>
            </w:r>
          </w:p>
          <w:p w14:paraId="5488CB16" w14:textId="77777777" w:rsidR="00E046E6" w:rsidRDefault="00790BCB">
            <w:pPr>
              <w:pStyle w:val="Normale1"/>
              <w:spacing w:after="140" w:line="288" w:lineRule="auto"/>
              <w:rPr>
                <w:rFonts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>2)  Cogliere la struttura argomentativa di un testo filosofico</w:t>
            </w:r>
          </w:p>
          <w:p w14:paraId="1EE3F8EA" w14:textId="77777777" w:rsidR="00E046E6" w:rsidRDefault="00790BCB">
            <w:pPr>
              <w:pStyle w:val="Normale1"/>
              <w:spacing w:after="140" w:line="288" w:lineRule="auto"/>
              <w:rPr>
                <w:rFonts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 xml:space="preserve">3)  Argomentare una tesi </w:t>
            </w:r>
            <w:r>
              <w:rPr>
                <w:rFonts w:cs="Times New Roman"/>
                <w:sz w:val="22"/>
                <w:szCs w:val="22"/>
                <w:highlight w:val="white"/>
              </w:rPr>
              <w:t>filosofica,  anche mediante precisi riferimenti alla tradizione filosofica</w:t>
            </w:r>
          </w:p>
          <w:p w14:paraId="2AD0EE65" w14:textId="77777777" w:rsidR="00E046E6" w:rsidRDefault="00E046E6">
            <w:pPr>
              <w:pStyle w:val="Normale1"/>
              <w:spacing w:after="140" w:line="288" w:lineRule="auto"/>
              <w:rPr>
                <w:rFonts w:cs="Times New Roman"/>
                <w:sz w:val="22"/>
                <w:szCs w:val="22"/>
                <w:highlight w:val="white"/>
              </w:rPr>
            </w:pP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5653D0" w14:textId="77777777" w:rsidR="00E046E6" w:rsidRDefault="00790BCB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Filosofia</w:t>
            </w:r>
          </w:p>
        </w:tc>
      </w:tr>
      <w:tr w:rsidR="00E046E6" w14:paraId="05DD3880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76F54A7B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Fruire consapevolmente delle espressioni creative delle arti 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7451F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Decodificare i linguaggi delle arti visive nella loro complessità e nelle possibili relazioni con gli altri linguaggi artistici utilizzati nella comunicazione</w:t>
            </w:r>
          </w:p>
          <w:p w14:paraId="52639A97" w14:textId="77777777" w:rsidR="00E046E6" w:rsidRDefault="00E046E6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522E7503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Cogliere ed apprezzare i valori estetici delle opere d’arte ed esprimere motivati giudizi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4BCBFB" w14:textId="77777777" w:rsidR="00E046E6" w:rsidRDefault="00790BCB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 dell’arte</w:t>
            </w:r>
          </w:p>
        </w:tc>
      </w:tr>
      <w:tr w:rsidR="00E046E6" w14:paraId="0FD6F74C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12CD3196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Utilizzare le conoscenze degli aspetti fondamentali della cultura e della tradizione letteraria, artistica, filosofica, religiosa italiana ed europea per la lettura e comprensione del presente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40BFA" w14:textId="77777777" w:rsidR="00E046E6" w:rsidRDefault="00790BCB">
            <w:pPr>
              <w:pStyle w:val="Normale1"/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1)  Individuare i caratteri contenutistici e formali di un testo letterario/filosofico o un’opera d’arte con significativi riferimenti al </w:t>
            </w:r>
            <w:r>
              <w:rPr>
                <w:rFonts w:cs="Times New Roman"/>
                <w:sz w:val="22"/>
                <w:szCs w:val="22"/>
              </w:rPr>
              <w:t>contesto storico-culturale ed eventuali apporti personali e/o critici</w:t>
            </w:r>
          </w:p>
          <w:p w14:paraId="017C506A" w14:textId="77777777" w:rsidR="00E046E6" w:rsidRDefault="00E046E6">
            <w:pPr>
              <w:pStyle w:val="Normale1"/>
              <w:widowControl w:val="0"/>
              <w:jc w:val="both"/>
              <w:rPr>
                <w:rFonts w:cs="Times New Roman"/>
                <w:sz w:val="22"/>
                <w:szCs w:val="22"/>
              </w:rPr>
            </w:pPr>
          </w:p>
          <w:p w14:paraId="192596C7" w14:textId="77777777" w:rsidR="00E046E6" w:rsidRDefault="00790BCB">
            <w:pPr>
              <w:pStyle w:val="Normale1"/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Contestualizzare le scoperte scientifiche</w:t>
            </w:r>
          </w:p>
          <w:p w14:paraId="52160079" w14:textId="77777777" w:rsidR="00E046E6" w:rsidRDefault="00E046E6">
            <w:pPr>
              <w:pStyle w:val="Normale1"/>
              <w:widowControl w:val="0"/>
              <w:jc w:val="both"/>
              <w:rPr>
                <w:rFonts w:cs="Times New Roman"/>
                <w:sz w:val="22"/>
                <w:szCs w:val="22"/>
              </w:rPr>
            </w:pPr>
          </w:p>
          <w:p w14:paraId="311CFF6E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3) Riconoscere permanenza e mutazioni nei temi trattati con eventuali apporti personali e/o critici 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7FFC79" w14:textId="77777777" w:rsidR="00E046E6" w:rsidRDefault="00790BCB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Italiano </w:t>
            </w:r>
          </w:p>
          <w:p w14:paraId="09057BD0" w14:textId="77777777" w:rsidR="00E046E6" w:rsidRDefault="00790BCB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Latino</w:t>
            </w:r>
          </w:p>
          <w:p w14:paraId="326B8379" w14:textId="77777777" w:rsidR="00E046E6" w:rsidRDefault="00790BCB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Greco</w:t>
            </w:r>
          </w:p>
          <w:p w14:paraId="619F998A" w14:textId="77777777" w:rsidR="00E046E6" w:rsidRDefault="00790BCB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</w:t>
            </w:r>
          </w:p>
          <w:p w14:paraId="42D22224" w14:textId="77777777" w:rsidR="00E046E6" w:rsidRDefault="00790BCB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Filosofia</w:t>
            </w:r>
          </w:p>
          <w:p w14:paraId="1274A535" w14:textId="77777777" w:rsidR="00E046E6" w:rsidRDefault="00790BCB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Inglese</w:t>
            </w:r>
          </w:p>
          <w:p w14:paraId="1FF2ABD6" w14:textId="77777777" w:rsidR="00E046E6" w:rsidRDefault="00790BCB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 dell’arte</w:t>
            </w:r>
          </w:p>
          <w:p w14:paraId="3BB6F274" w14:textId="77777777" w:rsidR="00E046E6" w:rsidRDefault="00790BCB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Matematica</w:t>
            </w:r>
          </w:p>
          <w:p w14:paraId="74803171" w14:textId="77777777" w:rsidR="00E046E6" w:rsidRDefault="00790BCB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Fisica</w:t>
            </w:r>
          </w:p>
          <w:p w14:paraId="74F5AC11" w14:textId="77777777" w:rsidR="00E046E6" w:rsidRDefault="00790BCB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</w:t>
            </w:r>
          </w:p>
        </w:tc>
      </w:tr>
      <w:tr w:rsidR="00E046E6" w14:paraId="78222C3E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44D9E079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Comprendere e utilizzare i linguaggi formali specifici delle scienze matematiche, fisiche e naturali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54ED5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1)  Comprendere ed esprimere con piena consapevolezza  informazioni qualitative e </w:t>
            </w:r>
            <w:r>
              <w:rPr>
                <w:rFonts w:cs="Times New Roman"/>
                <w:sz w:val="22"/>
                <w:szCs w:val="22"/>
              </w:rPr>
              <w:t>quantitative mediante linguaggio simbolico e/o grafico</w:t>
            </w:r>
          </w:p>
          <w:p w14:paraId="162E2928" w14:textId="77777777" w:rsidR="00E046E6" w:rsidRDefault="00E046E6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03EDAD0A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2)  Esprimere  situazioni problematiche complesse attraverso linguaggi formalizzati</w:t>
            </w:r>
          </w:p>
          <w:p w14:paraId="50141360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</w:t>
            </w:r>
          </w:p>
          <w:p w14:paraId="2D38334D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Riconoscere relazioni e funzioni</w:t>
            </w:r>
          </w:p>
          <w:p w14:paraId="6014DA40" w14:textId="77777777" w:rsidR="00E046E6" w:rsidRDefault="00E046E6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1B05BBD1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4) Individuare proprietà di figure geometriche</w:t>
            </w:r>
          </w:p>
          <w:p w14:paraId="4603105A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E9714D9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5) Descrivere fenomeni appartenenti alla realtà naturale e artificiale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07C5F7" w14:textId="77777777" w:rsidR="00E046E6" w:rsidRDefault="00790BCB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Scienze</w:t>
            </w:r>
          </w:p>
          <w:p w14:paraId="16425565" w14:textId="77777777" w:rsidR="00E046E6" w:rsidRDefault="00790BCB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Matematica</w:t>
            </w:r>
          </w:p>
          <w:p w14:paraId="09D2D42B" w14:textId="77777777" w:rsidR="00E046E6" w:rsidRDefault="00790BCB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Fisica</w:t>
            </w:r>
          </w:p>
        </w:tc>
      </w:tr>
      <w:tr w:rsidR="00E046E6" w14:paraId="02B520F8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52083052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Padroneggiare procedure e metodi d'indagine propri delle scienze matematiche, fisiche e naturali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2A5EA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Comprendere  in piena consapevolezza il metodo sperimentale</w:t>
            </w:r>
          </w:p>
          <w:p w14:paraId="7513B99A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0C4409C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2) Osservare </w:t>
            </w:r>
            <w:r>
              <w:rPr>
                <w:rFonts w:cs="Times New Roman"/>
                <w:sz w:val="22"/>
                <w:szCs w:val="22"/>
              </w:rPr>
              <w:t>fenomeni appartenenti alla realtà naturale e artificiale</w:t>
            </w:r>
          </w:p>
          <w:p w14:paraId="53EF574B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FF4C20C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Analizzare qualitativamente e</w:t>
            </w:r>
            <w:r>
              <w:rPr>
                <w:rFonts w:cs="Times New Roman"/>
                <w:sz w:val="22"/>
                <w:szCs w:val="22"/>
              </w:rPr>
              <w:br/>
              <w:t>quantitativamente alcuni fenomeni osservati</w:t>
            </w:r>
          </w:p>
          <w:p w14:paraId="0BC50C1F" w14:textId="77777777" w:rsidR="00E046E6" w:rsidRDefault="00E046E6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216EB8DC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4) Classificare  con piena consapevolezza secondo un modello</w:t>
            </w:r>
          </w:p>
          <w:p w14:paraId="2FB6A138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C53BE42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5) Applicare in piena autonomia relazioni fra grandezze</w:t>
            </w:r>
          </w:p>
          <w:p w14:paraId="03B6A673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11C2D4C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6) Interpretare  relazioni mediante grafici con piena consapevolezza</w:t>
            </w:r>
          </w:p>
          <w:p w14:paraId="010273D6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56228732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7) Affrontare con sicurezza situazioni problematiche attraverso linguaggi formalizzati</w:t>
            </w:r>
          </w:p>
          <w:p w14:paraId="05A97AAF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51D451A2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8) Saper riconoscere in autonomia  i limiti e i pregi di un modello</w:t>
            </w:r>
          </w:p>
          <w:p w14:paraId="594C8752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7F03BF7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9) Valutare in autonomia  i risultati ottenuti, riconoscendo la fonte di un eventuale</w:t>
            </w:r>
            <w:r>
              <w:rPr>
                <w:rFonts w:cs="Times New Roman"/>
                <w:sz w:val="22"/>
                <w:szCs w:val="22"/>
              </w:rPr>
              <w:br/>
              <w:t>incompleto raggiungimento degli obiettivi</w:t>
            </w:r>
          </w:p>
          <w:p w14:paraId="06395125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5FEAA6D2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10) Utilizzare correttamente le tecniche e le procedure di calcolo dell’algebra, della geometria analitica, del calcolo vettoriale, della statistica, dell’analisi e delle prime nozioni del</w:t>
            </w:r>
            <w:r>
              <w:rPr>
                <w:rFonts w:cs="Times New Roman"/>
                <w:sz w:val="22"/>
                <w:szCs w:val="22"/>
              </w:rPr>
              <w:br/>
              <w:t>calcolo differenziale e integrale</w:t>
            </w:r>
          </w:p>
          <w:p w14:paraId="480EB0D6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6A2E6D1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11) Costruire relazioni e funzioni.</w:t>
            </w:r>
          </w:p>
          <w:p w14:paraId="627DE166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23D0177" w14:textId="77777777" w:rsidR="00E046E6" w:rsidRDefault="00790BCB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12) Dimostrare proprietà di figure geometriche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6DEBED" w14:textId="77777777" w:rsidR="00E046E6" w:rsidRDefault="00790BCB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</w:t>
            </w:r>
          </w:p>
          <w:p w14:paraId="1900B7B2" w14:textId="77777777" w:rsidR="00E046E6" w:rsidRDefault="00790BCB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Matematica</w:t>
            </w:r>
          </w:p>
          <w:p w14:paraId="4B93DDE9" w14:textId="77777777" w:rsidR="00E046E6" w:rsidRDefault="00790BCB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Fisica</w:t>
            </w:r>
          </w:p>
        </w:tc>
      </w:tr>
    </w:tbl>
    <w:p w14:paraId="79BE7E17" w14:textId="77777777" w:rsidR="00E046E6" w:rsidRDefault="00E046E6">
      <w:pPr>
        <w:pStyle w:val="Normale1"/>
        <w:ind w:hanging="360"/>
        <w:jc w:val="both"/>
        <w:rPr>
          <w:rFonts w:ascii="Verdana" w:hAnsi="Verdana" w:cs="Verdana"/>
        </w:rPr>
      </w:pPr>
    </w:p>
    <w:p w14:paraId="1BF83ACF" w14:textId="77777777" w:rsidR="00E046E6" w:rsidRDefault="00790BCB">
      <w:pPr>
        <w:pStyle w:val="Normale1"/>
        <w:keepNext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lastRenderedPageBreak/>
        <w:t>PRINCIPI METODOLOGICI ED EDUCATIVI COMUNI</w:t>
      </w:r>
    </w:p>
    <w:tbl>
      <w:tblPr>
        <w:tblW w:w="9405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E046E6" w14:paraId="18A6E904" w14:textId="77777777"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EABF" w14:textId="5052EA3B" w:rsidR="00E046E6" w:rsidRDefault="00790BCB">
            <w:pPr>
              <w:pStyle w:val="Normale1"/>
              <w:rPr>
                <w:rFonts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Graduale integrazione delle diverse metodologie di lavoro, in continuità con il percorso avviato nell’anno scolastico precedente, </w:t>
            </w:r>
            <w:r w:rsidRPr="0016235A">
              <w:rPr>
                <w:rFonts w:ascii="Calibri" w:hAnsi="Calibri" w:cs="Calibri"/>
                <w:sz w:val="22"/>
                <w:szCs w:val="22"/>
              </w:rPr>
              <w:t>con particolare riferimento alla didattica orientativa cfr. DM 328 del 22/12/2022 e relative Linee guida.</w:t>
            </w:r>
          </w:p>
          <w:p w14:paraId="7ADE692A" w14:textId="77777777" w:rsidR="00E046E6" w:rsidRDefault="00E046E6">
            <w:pPr>
              <w:pStyle w:val="Normale1"/>
              <w:rPr>
                <w:rFonts w:cs="Times New Roman"/>
              </w:rPr>
            </w:pPr>
          </w:p>
          <w:p w14:paraId="417570E9" w14:textId="77777777" w:rsidR="00E046E6" w:rsidRDefault="00E046E6">
            <w:pPr>
              <w:pStyle w:val="Normale1"/>
              <w:rPr>
                <w:rFonts w:cs="Times New Roman"/>
              </w:rPr>
            </w:pPr>
          </w:p>
          <w:p w14:paraId="51796FD6" w14:textId="77777777" w:rsidR="00E046E6" w:rsidRDefault="00E046E6">
            <w:pPr>
              <w:pStyle w:val="Normale1"/>
              <w:rPr>
                <w:rFonts w:cs="Times New Roman"/>
              </w:rPr>
            </w:pPr>
          </w:p>
          <w:p w14:paraId="3AC452BD" w14:textId="77777777" w:rsidR="00E046E6" w:rsidRDefault="00E046E6">
            <w:pPr>
              <w:pStyle w:val="Normale1"/>
              <w:rPr>
                <w:rFonts w:cs="Times New Roman"/>
              </w:rPr>
            </w:pPr>
          </w:p>
        </w:tc>
      </w:tr>
    </w:tbl>
    <w:p w14:paraId="5645F573" w14:textId="77777777" w:rsidR="00E046E6" w:rsidRDefault="00E046E6">
      <w:pPr>
        <w:pStyle w:val="Normale1"/>
        <w:keepNext/>
        <w:rPr>
          <w:rFonts w:cs="Times New Roman"/>
        </w:rPr>
      </w:pPr>
    </w:p>
    <w:p w14:paraId="54E6230E" w14:textId="77777777" w:rsidR="00E046E6" w:rsidRDefault="00E046E6">
      <w:pPr>
        <w:pStyle w:val="Normale1"/>
        <w:rPr>
          <w:rFonts w:ascii="Verdana" w:hAnsi="Verdana" w:cs="Verdana"/>
          <w:b/>
          <w:bCs/>
        </w:rPr>
      </w:pPr>
    </w:p>
    <w:p w14:paraId="1BDBA79B" w14:textId="77777777" w:rsidR="00E046E6" w:rsidRDefault="00790BCB">
      <w:pPr>
        <w:pStyle w:val="Normale1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NORME COMUNI DI </w:t>
      </w:r>
      <w:r>
        <w:rPr>
          <w:rFonts w:ascii="Verdana" w:hAnsi="Verdana" w:cs="Verdana"/>
          <w:b/>
          <w:bCs/>
        </w:rPr>
        <w:t>CONDUZIONE DEL LAVORO</w:t>
      </w:r>
    </w:p>
    <w:tbl>
      <w:tblPr>
        <w:tblW w:w="9405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E046E6" w14:paraId="093B557F" w14:textId="77777777"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9EC7" w14:textId="77777777" w:rsidR="00E046E6" w:rsidRDefault="00E046E6">
            <w:pPr>
              <w:pStyle w:val="Normale1"/>
              <w:rPr>
                <w:rFonts w:cs="Times New Roman"/>
              </w:rPr>
            </w:pPr>
          </w:p>
          <w:p w14:paraId="700D1E58" w14:textId="77777777" w:rsidR="00E046E6" w:rsidRDefault="00E046E6">
            <w:pPr>
              <w:pStyle w:val="Normale1"/>
              <w:rPr>
                <w:rFonts w:cs="Times New Roman"/>
              </w:rPr>
            </w:pPr>
          </w:p>
          <w:p w14:paraId="4251FEF2" w14:textId="77777777" w:rsidR="00E046E6" w:rsidRDefault="00E046E6">
            <w:pPr>
              <w:pStyle w:val="Normale1"/>
              <w:rPr>
                <w:rFonts w:cs="Times New Roman"/>
              </w:rPr>
            </w:pPr>
          </w:p>
          <w:p w14:paraId="5EAE4FD2" w14:textId="77777777" w:rsidR="00E046E6" w:rsidRDefault="00E046E6">
            <w:pPr>
              <w:pStyle w:val="Normale1"/>
              <w:rPr>
                <w:rFonts w:cs="Times New Roman"/>
              </w:rPr>
            </w:pPr>
          </w:p>
          <w:p w14:paraId="6039172F" w14:textId="77777777" w:rsidR="00E046E6" w:rsidRDefault="00E046E6">
            <w:pPr>
              <w:pStyle w:val="Normale1"/>
              <w:rPr>
                <w:rFonts w:cs="Times New Roman"/>
              </w:rPr>
            </w:pPr>
          </w:p>
        </w:tc>
      </w:tr>
    </w:tbl>
    <w:p w14:paraId="444BA06F" w14:textId="77777777" w:rsidR="00E046E6" w:rsidRDefault="00E046E6">
      <w:pPr>
        <w:pStyle w:val="Normale1"/>
        <w:rPr>
          <w:rFonts w:ascii="Verdana" w:hAnsi="Verdana" w:cs="Verdana"/>
        </w:rPr>
      </w:pPr>
    </w:p>
    <w:p w14:paraId="24569E1D" w14:textId="77777777" w:rsidR="00E046E6" w:rsidRDefault="00E046E6">
      <w:pPr>
        <w:pStyle w:val="Normale1"/>
        <w:rPr>
          <w:rFonts w:ascii="Verdana" w:hAnsi="Verdana" w:cs="Verdana"/>
        </w:rPr>
      </w:pPr>
    </w:p>
    <w:p w14:paraId="29FC8592" w14:textId="77777777" w:rsidR="00E046E6" w:rsidRDefault="00790BCB">
      <w:pPr>
        <w:pStyle w:val="Normale1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 ATTIVITA’ DI RECUPERO E SOSTEGNO</w:t>
      </w:r>
    </w:p>
    <w:tbl>
      <w:tblPr>
        <w:tblW w:w="9405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E046E6" w14:paraId="7DD382D9" w14:textId="77777777"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ED02" w14:textId="77777777" w:rsidR="00E046E6" w:rsidRDefault="00E046E6">
            <w:pPr>
              <w:pStyle w:val="Normale1"/>
              <w:rPr>
                <w:rFonts w:cs="Times New Roman"/>
              </w:rPr>
            </w:pPr>
          </w:p>
          <w:p w14:paraId="3A3D3DB1" w14:textId="77777777" w:rsidR="00E046E6" w:rsidRDefault="00E046E6">
            <w:pPr>
              <w:pStyle w:val="Normale1"/>
              <w:rPr>
                <w:rFonts w:cs="Times New Roman"/>
              </w:rPr>
            </w:pPr>
          </w:p>
          <w:p w14:paraId="5A749294" w14:textId="77777777" w:rsidR="00E046E6" w:rsidRDefault="00E046E6">
            <w:pPr>
              <w:pStyle w:val="Normale1"/>
              <w:rPr>
                <w:rFonts w:cs="Times New Roman"/>
              </w:rPr>
            </w:pPr>
          </w:p>
          <w:p w14:paraId="45282B74" w14:textId="77777777" w:rsidR="00E046E6" w:rsidRDefault="00E046E6">
            <w:pPr>
              <w:pStyle w:val="Normale1"/>
              <w:rPr>
                <w:rFonts w:cs="Times New Roman"/>
              </w:rPr>
            </w:pPr>
          </w:p>
          <w:p w14:paraId="3117EC5D" w14:textId="77777777" w:rsidR="00E046E6" w:rsidRDefault="00E046E6">
            <w:pPr>
              <w:pStyle w:val="Normale1"/>
              <w:rPr>
                <w:rFonts w:cs="Times New Roman"/>
              </w:rPr>
            </w:pPr>
          </w:p>
        </w:tc>
      </w:tr>
    </w:tbl>
    <w:p w14:paraId="364FC195" w14:textId="77777777" w:rsidR="00E046E6" w:rsidRDefault="00E046E6">
      <w:pPr>
        <w:pStyle w:val="Normale1"/>
        <w:rPr>
          <w:rFonts w:cs="Times New Roman"/>
        </w:rPr>
      </w:pPr>
    </w:p>
    <w:p w14:paraId="2CC2499F" w14:textId="77777777" w:rsidR="00E046E6" w:rsidRDefault="00E046E6">
      <w:pPr>
        <w:pStyle w:val="Normale1"/>
        <w:ind w:left="-28"/>
        <w:rPr>
          <w:rFonts w:ascii="Verdana" w:hAnsi="Verdana" w:cs="Verdana"/>
        </w:rPr>
      </w:pPr>
    </w:p>
    <w:p w14:paraId="348F2018" w14:textId="77777777" w:rsidR="00E046E6" w:rsidRDefault="00790BCB">
      <w:pPr>
        <w:pStyle w:val="Normale1"/>
        <w:ind w:left="-28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PROGETTI DI ALTERNANZA SCUOLA/LAVORO (solo per le classi del secondo biennio e del quinto anno)</w:t>
      </w:r>
    </w:p>
    <w:tbl>
      <w:tblPr>
        <w:tblW w:w="9975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5"/>
      </w:tblGrid>
      <w:tr w:rsidR="00E046E6" w14:paraId="51AE8806" w14:textId="77777777"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0F8F" w14:textId="77777777" w:rsidR="00E046E6" w:rsidRDefault="00E046E6">
            <w:pPr>
              <w:pStyle w:val="Normale1"/>
              <w:ind w:left="261"/>
              <w:rPr>
                <w:rFonts w:ascii="Verdana" w:hAnsi="Verdana" w:cs="Verdana"/>
              </w:rPr>
            </w:pPr>
          </w:p>
          <w:p w14:paraId="2F94CECC" w14:textId="77777777" w:rsidR="00E046E6" w:rsidRDefault="00E046E6">
            <w:pPr>
              <w:pStyle w:val="Normale1"/>
              <w:ind w:left="261"/>
              <w:rPr>
                <w:rFonts w:ascii="Verdana" w:hAnsi="Verdana" w:cs="Verdana"/>
              </w:rPr>
            </w:pPr>
          </w:p>
          <w:p w14:paraId="7ACE26AC" w14:textId="77777777" w:rsidR="00E046E6" w:rsidRDefault="00E046E6">
            <w:pPr>
              <w:pStyle w:val="Normale1"/>
              <w:ind w:left="261"/>
              <w:rPr>
                <w:rFonts w:ascii="Verdana" w:hAnsi="Verdana" w:cs="Verdana"/>
              </w:rPr>
            </w:pPr>
          </w:p>
        </w:tc>
      </w:tr>
    </w:tbl>
    <w:p w14:paraId="2FA52B9E" w14:textId="77777777" w:rsidR="00E046E6" w:rsidRDefault="00E046E6">
      <w:pPr>
        <w:pStyle w:val="Normale1"/>
        <w:rPr>
          <w:rFonts w:ascii="Verdana" w:hAnsi="Verdana" w:cs="Verdana"/>
          <w:b/>
          <w:bCs/>
        </w:rPr>
      </w:pPr>
    </w:p>
    <w:p w14:paraId="6E871347" w14:textId="77777777" w:rsidR="00E046E6" w:rsidRDefault="00790BCB">
      <w:pPr>
        <w:pStyle w:val="Normale1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PROPOSTA DI SPETTACOLI, VISITE, VIAGGI DI ISTRUZIONE</w:t>
      </w:r>
    </w:p>
    <w:tbl>
      <w:tblPr>
        <w:tblW w:w="10155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5"/>
      </w:tblGrid>
      <w:tr w:rsidR="00E046E6" w14:paraId="3C7EA309" w14:textId="77777777"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848D" w14:textId="77777777" w:rsidR="00E046E6" w:rsidRDefault="00E046E6">
            <w:pPr>
              <w:pStyle w:val="Normale1"/>
              <w:rPr>
                <w:rFonts w:ascii="Verdana" w:hAnsi="Verdana" w:cs="Verdana"/>
              </w:rPr>
            </w:pPr>
          </w:p>
          <w:p w14:paraId="2218F582" w14:textId="77777777" w:rsidR="00E046E6" w:rsidRDefault="00E046E6">
            <w:pPr>
              <w:pStyle w:val="Normale1"/>
              <w:rPr>
                <w:rFonts w:ascii="Verdana" w:hAnsi="Verdana" w:cs="Verdana"/>
              </w:rPr>
            </w:pPr>
          </w:p>
          <w:p w14:paraId="328F3F5D" w14:textId="77777777" w:rsidR="00E046E6" w:rsidRDefault="00E046E6">
            <w:pPr>
              <w:pStyle w:val="Normale1"/>
              <w:rPr>
                <w:rFonts w:ascii="Verdana" w:hAnsi="Verdana" w:cs="Verdana"/>
              </w:rPr>
            </w:pPr>
          </w:p>
        </w:tc>
      </w:tr>
    </w:tbl>
    <w:p w14:paraId="61415859" w14:textId="77777777" w:rsidR="00E046E6" w:rsidRDefault="00E046E6">
      <w:pPr>
        <w:pStyle w:val="Normale1"/>
        <w:ind w:left="567"/>
        <w:rPr>
          <w:rFonts w:ascii="Verdana" w:hAnsi="Verdana" w:cs="Verdana"/>
        </w:rPr>
      </w:pPr>
    </w:p>
    <w:p w14:paraId="22E7447F" w14:textId="77777777" w:rsidR="00E046E6" w:rsidRDefault="00E046E6">
      <w:pPr>
        <w:pStyle w:val="Normale1"/>
        <w:rPr>
          <w:rFonts w:cs="Times New Roman"/>
          <w:sz w:val="24"/>
          <w:szCs w:val="24"/>
        </w:rPr>
      </w:pPr>
    </w:p>
    <w:p w14:paraId="1D3B80C6" w14:textId="77777777" w:rsidR="00E046E6" w:rsidRDefault="00790BCB">
      <w:pPr>
        <w:pStyle w:val="Normale1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                                         Il coordinatore</w:t>
      </w:r>
    </w:p>
    <w:p w14:paraId="0EC7EE18" w14:textId="77777777" w:rsidR="00E046E6" w:rsidRDefault="00E046E6">
      <w:pPr>
        <w:pStyle w:val="Normale1"/>
        <w:rPr>
          <w:rFonts w:ascii="Verdana" w:hAnsi="Verdana" w:cs="Verdana"/>
        </w:rPr>
      </w:pPr>
    </w:p>
    <w:p w14:paraId="2705D11B" w14:textId="77777777" w:rsidR="00E046E6" w:rsidRDefault="00790BCB">
      <w:pPr>
        <w:pStyle w:val="Normale1"/>
        <w:rPr>
          <w:rFonts w:ascii="Verdana" w:hAnsi="Verdana" w:cs="Verdana"/>
        </w:rPr>
      </w:pPr>
      <w:r>
        <w:rPr>
          <w:rFonts w:ascii="Verdana" w:hAnsi="Verdana" w:cs="Verdana"/>
        </w:rPr>
        <w:t xml:space="preserve">Lecco, li                                                                  </w:t>
      </w:r>
    </w:p>
    <w:p w14:paraId="2533D01A" w14:textId="77777777" w:rsidR="00E046E6" w:rsidRDefault="00E046E6">
      <w:pPr>
        <w:pStyle w:val="Normale1"/>
        <w:rPr>
          <w:rFonts w:ascii="Verdana" w:hAnsi="Verdana" w:cs="Verdana"/>
        </w:rPr>
      </w:pPr>
    </w:p>
    <w:p w14:paraId="4FC3405F" w14:textId="77777777" w:rsidR="00E046E6" w:rsidRDefault="00E046E6">
      <w:pPr>
        <w:pStyle w:val="Normale1"/>
        <w:rPr>
          <w:rFonts w:ascii="Verdana" w:hAnsi="Verdana" w:cs="Verdana"/>
        </w:rPr>
      </w:pPr>
    </w:p>
    <w:sectPr w:rsidR="00E046E6">
      <w:headerReference w:type="default" r:id="rId6"/>
      <w:footerReference w:type="default" r:id="rId7"/>
      <w:pgSz w:w="11906" w:h="16838"/>
      <w:pgMar w:top="1418" w:right="1425" w:bottom="1134" w:left="1134" w:header="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5F534" w14:textId="77777777" w:rsidR="00790BCB" w:rsidRDefault="00790BCB">
      <w:r>
        <w:separator/>
      </w:r>
    </w:p>
  </w:endnote>
  <w:endnote w:type="continuationSeparator" w:id="0">
    <w:p w14:paraId="26BDC9B3" w14:textId="77777777" w:rsidR="00790BCB" w:rsidRDefault="0079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7D25" w14:textId="77777777" w:rsidR="00E046E6" w:rsidRDefault="00790BCB">
    <w:pPr>
      <w:pStyle w:val="Normale1"/>
      <w:tabs>
        <w:tab w:val="center" w:pos="4819"/>
        <w:tab w:val="right" w:pos="9638"/>
      </w:tabs>
      <w:spacing w:after="1429"/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  <w:t xml:space="preserve">                                                                 Pag  </w:t>
    </w:r>
    <w:r>
      <w:rPr>
        <w:rFonts w:cs="Times New Roman"/>
        <w:sz w:val="24"/>
        <w:szCs w:val="24"/>
      </w:rPr>
      <w:fldChar w:fldCharType="begin"/>
    </w:r>
    <w:r>
      <w:rPr>
        <w:rFonts w:cs="Times New Roman"/>
        <w:sz w:val="24"/>
        <w:szCs w:val="24"/>
      </w:rPr>
      <w:instrText>PAGE</w:instrText>
    </w:r>
    <w:r>
      <w:rPr>
        <w:rFonts w:cs="Times New Roman"/>
        <w:sz w:val="24"/>
        <w:szCs w:val="24"/>
      </w:rPr>
      <w:fldChar w:fldCharType="separate"/>
    </w:r>
    <w:r>
      <w:rPr>
        <w:rFonts w:cs="Times New Roman"/>
        <w:sz w:val="24"/>
        <w:szCs w:val="24"/>
      </w:rPr>
      <w:t>5</w:t>
    </w:r>
    <w:r>
      <w:rPr>
        <w:rFonts w:cs="Times New Roman"/>
        <w:sz w:val="24"/>
        <w:szCs w:val="24"/>
      </w:rPr>
      <w:fldChar w:fldCharType="end"/>
    </w:r>
    <w:r>
      <w:rPr>
        <w:rFonts w:cs="Times New Roman"/>
        <w:sz w:val="24"/>
        <w:szCs w:val="24"/>
      </w:rPr>
      <w:t xml:space="preserve">   di    </w:t>
    </w:r>
    <w:r>
      <w:rPr>
        <w:rFonts w:cs="Times New Roman"/>
        <w:sz w:val="24"/>
        <w:szCs w:val="24"/>
      </w:rPr>
      <w:fldChar w:fldCharType="begin"/>
    </w:r>
    <w:r>
      <w:rPr>
        <w:rFonts w:cs="Times New Roman"/>
        <w:sz w:val="24"/>
        <w:szCs w:val="24"/>
      </w:rPr>
      <w:instrText>NUMPAGES</w:instrText>
    </w:r>
    <w:r>
      <w:rPr>
        <w:rFonts w:cs="Times New Roman"/>
        <w:sz w:val="24"/>
        <w:szCs w:val="24"/>
      </w:rPr>
      <w:fldChar w:fldCharType="separate"/>
    </w:r>
    <w:r>
      <w:rPr>
        <w:rFonts w:cs="Times New Roman"/>
        <w:sz w:val="24"/>
        <w:szCs w:val="24"/>
      </w:rPr>
      <w:t>5</w:t>
    </w:r>
    <w:r>
      <w:rPr>
        <w:rFonts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6EEE" w14:textId="77777777" w:rsidR="00790BCB" w:rsidRDefault="00790BCB">
      <w:r>
        <w:separator/>
      </w:r>
    </w:p>
  </w:footnote>
  <w:footnote w:type="continuationSeparator" w:id="0">
    <w:p w14:paraId="2FC777AD" w14:textId="77777777" w:rsidR="00790BCB" w:rsidRDefault="0079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70B6" w14:textId="77777777" w:rsidR="00E046E6" w:rsidRDefault="00E046E6">
    <w:pPr>
      <w:pStyle w:val="Normale1"/>
      <w:widowControl w:val="0"/>
      <w:spacing w:before="709" w:line="276" w:lineRule="auto"/>
      <w:rPr>
        <w:rFonts w:ascii="Verdana" w:hAnsi="Verdana" w:cs="Verdana"/>
      </w:rPr>
    </w:pPr>
  </w:p>
  <w:tbl>
    <w:tblPr>
      <w:tblW w:w="9720" w:type="dxa"/>
      <w:tblInd w:w="-6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36"/>
      <w:gridCol w:w="4963"/>
      <w:gridCol w:w="1621"/>
    </w:tblGrid>
    <w:tr w:rsidR="00E046E6" w14:paraId="43A250B6" w14:textId="77777777">
      <w:trPr>
        <w:cantSplit/>
        <w:trHeight w:val="280"/>
      </w:trPr>
      <w:tc>
        <w:tcPr>
          <w:tcW w:w="31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416EEA8E" w14:textId="77777777" w:rsidR="00E046E6" w:rsidRDefault="00790BCB">
          <w:pPr>
            <w:pStyle w:val="Normale1"/>
            <w:jc w:val="center"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>LICEO STATALE</w:t>
          </w:r>
        </w:p>
        <w:p w14:paraId="57292DC4" w14:textId="77777777" w:rsidR="00E046E6" w:rsidRDefault="00790BCB">
          <w:pPr>
            <w:pStyle w:val="Normale1"/>
            <w:jc w:val="center"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>“A. MANZONI” LECCO</w:t>
          </w:r>
        </w:p>
      </w:tc>
      <w:tc>
        <w:tcPr>
          <w:tcW w:w="49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1CD8C6C" w14:textId="77777777" w:rsidR="00E046E6" w:rsidRDefault="00790BCB">
          <w:pPr>
            <w:pStyle w:val="Normale1"/>
            <w:keepNext/>
            <w:jc w:val="center"/>
            <w:rPr>
              <w:rFonts w:ascii="Verdana" w:hAnsi="Verdana" w:cs="Verdana"/>
              <w:b/>
              <w:bCs/>
            </w:rPr>
          </w:pPr>
          <w:r>
            <w:rPr>
              <w:rFonts w:ascii="Verdana" w:hAnsi="Verdana" w:cs="Verdana"/>
              <w:b/>
              <w:bCs/>
            </w:rPr>
            <w:t>PROGRAMMAZIONE CONSIGLIO DI CLASSE</w:t>
          </w:r>
        </w:p>
      </w:tc>
      <w:tc>
        <w:tcPr>
          <w:tcW w:w="16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590EB5F" w14:textId="77777777" w:rsidR="00E046E6" w:rsidRDefault="00790BCB">
          <w:pPr>
            <w:pStyle w:val="Normale1"/>
            <w:keepNext/>
            <w:ind w:left="72"/>
            <w:rPr>
              <w:rFonts w:ascii="Verdana" w:hAnsi="Verdana" w:cs="Verdana"/>
              <w:b/>
              <w:bCs/>
            </w:rPr>
          </w:pPr>
          <w:r>
            <w:rPr>
              <w:rFonts w:ascii="Verdana" w:hAnsi="Verdana" w:cs="Verdana"/>
              <w:b/>
              <w:bCs/>
            </w:rPr>
            <w:t>MOD. 4.2</w:t>
          </w:r>
        </w:p>
      </w:tc>
    </w:tr>
    <w:tr w:rsidR="00E046E6" w14:paraId="5B289281" w14:textId="77777777">
      <w:trPr>
        <w:cantSplit/>
        <w:trHeight w:val="280"/>
      </w:trPr>
      <w:tc>
        <w:tcPr>
          <w:tcW w:w="31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44FF2E9C" w14:textId="77777777" w:rsidR="00E046E6" w:rsidRDefault="00E046E6">
          <w:pPr>
            <w:pStyle w:val="Normale1"/>
            <w:widowControl w:val="0"/>
            <w:spacing w:line="276" w:lineRule="auto"/>
            <w:rPr>
              <w:rFonts w:ascii="Verdana" w:hAnsi="Verdana" w:cs="Verdana"/>
              <w:b/>
              <w:bCs/>
            </w:rPr>
          </w:pPr>
        </w:p>
      </w:tc>
      <w:tc>
        <w:tcPr>
          <w:tcW w:w="49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CABDE02" w14:textId="77777777" w:rsidR="00E046E6" w:rsidRDefault="00E046E6">
          <w:pPr>
            <w:pStyle w:val="Normale1"/>
            <w:widowControl w:val="0"/>
            <w:spacing w:line="276" w:lineRule="auto"/>
            <w:rPr>
              <w:rFonts w:ascii="Verdana" w:hAnsi="Verdana" w:cs="Verdana"/>
              <w:b/>
              <w:bCs/>
            </w:rPr>
          </w:pPr>
        </w:p>
        <w:p w14:paraId="3870A335" w14:textId="77777777" w:rsidR="00E046E6" w:rsidRDefault="00E046E6">
          <w:pPr>
            <w:pStyle w:val="Normale1"/>
            <w:rPr>
              <w:rFonts w:ascii="Verdana" w:hAnsi="Verdana" w:cs="Verdana"/>
            </w:rPr>
          </w:pPr>
        </w:p>
        <w:p w14:paraId="5431EFBC" w14:textId="77777777" w:rsidR="00E046E6" w:rsidRDefault="00E046E6">
          <w:pPr>
            <w:pStyle w:val="Normale1"/>
            <w:rPr>
              <w:rFonts w:ascii="Verdana" w:hAnsi="Verdana" w:cs="Verdana"/>
            </w:rPr>
          </w:pPr>
        </w:p>
      </w:tc>
      <w:tc>
        <w:tcPr>
          <w:tcW w:w="16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AC6E414" w14:textId="77777777" w:rsidR="00E046E6" w:rsidRDefault="00790BCB">
          <w:pPr>
            <w:pStyle w:val="Normale1"/>
            <w:keepNext/>
            <w:ind w:left="72"/>
            <w:rPr>
              <w:rFonts w:ascii="Verdana" w:hAnsi="Verdana" w:cs="Verdana"/>
              <w:b/>
              <w:bCs/>
            </w:rPr>
          </w:pPr>
          <w:r>
            <w:rPr>
              <w:rFonts w:ascii="Verdana" w:hAnsi="Verdana" w:cs="Verdana"/>
              <w:b/>
              <w:bCs/>
            </w:rPr>
            <w:t>REV. 0</w:t>
          </w:r>
        </w:p>
      </w:tc>
    </w:tr>
  </w:tbl>
  <w:p w14:paraId="3E894464" w14:textId="77777777" w:rsidR="00E046E6" w:rsidRDefault="00E046E6">
    <w:pPr>
      <w:pStyle w:val="Normale1"/>
      <w:tabs>
        <w:tab w:val="center" w:pos="4819"/>
        <w:tab w:val="right" w:pos="9638"/>
      </w:tabs>
      <w:rPr>
        <w:rFonts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defaultTabStop w:val="720"/>
  <w:autoHyphenation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E6"/>
    <w:rsid w:val="00790BCB"/>
    <w:rsid w:val="00E0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77C9CB"/>
  <w15:docId w15:val="{CEBB210D-42D8-7845-9F18-E151508B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/>
      <w:color w:val="000000"/>
      <w:szCs w:val="20"/>
    </w:rPr>
  </w:style>
  <w:style w:type="paragraph" w:styleId="Titolo1">
    <w:name w:val="heading 1"/>
    <w:basedOn w:val="Normale1"/>
    <w:next w:val="Normale1"/>
    <w:link w:val="Titolo1Carattere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9"/>
    <w:qFormat/>
    <w:pPr>
      <w:keepNext/>
      <w:keepLines/>
      <w:spacing w:before="200" w:after="40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rPr>
      <w:rFonts w:ascii="Cambria" w:hAnsi="Cambria" w:cs="Cambria"/>
      <w:b/>
      <w:bCs/>
      <w:color w:val="000000"/>
      <w:kern w:val="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qFormat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qFormat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qFormat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qFormat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qFormat/>
    <w:rPr>
      <w:rFonts w:ascii="Times New Roman" w:hAnsi="Times New Roman" w:cs="Times New Roman"/>
      <w:b/>
      <w:bCs/>
      <w:color w:val="000000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Pr>
      <w:rFonts w:ascii="Cambria" w:hAnsi="Cambria" w:cs="Cambria"/>
      <w:b/>
      <w:bCs/>
      <w:color w:val="000000"/>
      <w:kern w:val="2"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qFormat/>
    <w:rPr>
      <w:rFonts w:ascii="Cambria" w:hAnsi="Cambria" w:cs="Cambria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64673"/>
    <w:rPr>
      <w:rFonts w:ascii="Times New Roman" w:hAnsi="Times New Roman"/>
      <w:color w:val="000000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64673"/>
    <w:rPr>
      <w:rFonts w:ascii="Times New Roman" w:hAnsi="Times New Roman"/>
      <w:color w:val="000000"/>
      <w:sz w:val="20"/>
      <w:szCs w:val="20"/>
    </w:rPr>
  </w:style>
  <w:style w:type="paragraph" w:styleId="Titolo">
    <w:name w:val="Title"/>
    <w:basedOn w:val="Normale1"/>
    <w:next w:val="Corpotesto"/>
    <w:link w:val="TitoloCarattere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Normale1">
    <w:name w:val="Normale1"/>
    <w:uiPriority w:val="99"/>
    <w:qFormat/>
    <w:rPr>
      <w:rFonts w:ascii="Times New Roman" w:hAnsi="Times New Roman"/>
      <w:color w:val="000000"/>
      <w:szCs w:val="20"/>
    </w:rPr>
  </w:style>
  <w:style w:type="paragraph" w:styleId="Sottotitolo">
    <w:name w:val="Subtitle"/>
    <w:basedOn w:val="Normale1"/>
    <w:next w:val="Normale1"/>
    <w:link w:val="SottotitoloCarattere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sz w:val="48"/>
      <w:szCs w:val="48"/>
    </w:rPr>
  </w:style>
  <w:style w:type="paragraph" w:styleId="NormaleWeb">
    <w:name w:val="Normal (Web)"/>
    <w:basedOn w:val="Normale"/>
    <w:uiPriority w:val="99"/>
    <w:qFormat/>
    <w:pPr>
      <w:spacing w:beforeAutospacing="1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56467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64673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1240</Words>
  <Characters>7074</Characters>
  <Application>Microsoft Office Word</Application>
  <DocSecurity>0</DocSecurity>
  <Lines>58</Lines>
  <Paragraphs>16</Paragraphs>
  <ScaleCrop>false</ScaleCrop>
  <Company>.</Company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 V BC</dc:title>
  <dc:subject/>
  <dc:creator>Daniela</dc:creator>
  <dc:description/>
  <cp:lastModifiedBy>Giuliana Arrigo</cp:lastModifiedBy>
  <cp:revision>5</cp:revision>
  <dcterms:created xsi:type="dcterms:W3CDTF">2018-09-17T04:33:00Z</dcterms:created>
  <dcterms:modified xsi:type="dcterms:W3CDTF">2023-10-11T16:58:00Z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